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4CAE" w14:textId="1F00E045" w:rsidR="00714CA5" w:rsidRDefault="00DF5679">
      <w:pPr>
        <w:spacing w:after="0" w:line="259" w:lineRule="auto"/>
        <w:ind w:left="0" w:right="0" w:firstLine="0"/>
        <w:jc w:val="right"/>
      </w:pPr>
      <w:r>
        <w:rPr>
          <w:b/>
          <w:color w:val="007F80"/>
          <w:sz w:val="44"/>
          <w:szCs w:val="44"/>
        </w:rPr>
        <w:t>EPN7</w:t>
      </w:r>
      <w:r w:rsidR="00612942">
        <w:rPr>
          <w:b/>
          <w:color w:val="007F80"/>
          <w:sz w:val="44"/>
          <w:szCs w:val="44"/>
        </w:rPr>
        <w:t>27</w:t>
      </w:r>
      <w:r>
        <w:rPr>
          <w:b/>
          <w:color w:val="007F80"/>
          <w:sz w:val="44"/>
          <w:szCs w:val="44"/>
        </w:rPr>
        <w:t xml:space="preserve"> Annex 13D</w:t>
      </w:r>
      <w:r>
        <w:rPr>
          <w:sz w:val="44"/>
          <w:szCs w:val="44"/>
        </w:rPr>
        <w:t xml:space="preserve"> </w:t>
      </w:r>
    </w:p>
    <w:p w14:paraId="48134CAF" w14:textId="77777777" w:rsidR="00714CA5" w:rsidRDefault="00DF5679">
      <w:pPr>
        <w:spacing w:after="0" w:line="259" w:lineRule="auto"/>
        <w:ind w:left="0" w:right="0" w:firstLine="0"/>
      </w:pPr>
      <w:r>
        <w:rPr>
          <w:sz w:val="26"/>
          <w:szCs w:val="26"/>
        </w:rPr>
        <w:t xml:space="preserve"> </w:t>
      </w:r>
    </w:p>
    <w:p w14:paraId="48134CB0" w14:textId="77777777" w:rsidR="00714CA5" w:rsidRDefault="00DF5679">
      <w:pPr>
        <w:spacing w:after="0" w:line="239" w:lineRule="auto"/>
        <w:ind w:left="0" w:right="800" w:firstLine="0"/>
      </w:pPr>
      <w:bookmarkStart w:id="0" w:name="_heading=h.gjdgxs" w:colFirst="0" w:colLast="0"/>
      <w:bookmarkEnd w:id="0"/>
      <w:r>
        <w:rPr>
          <w:b/>
          <w:sz w:val="28"/>
          <w:szCs w:val="28"/>
        </w:rPr>
        <w:t xml:space="preserve">Disclosure of salary, pension, and compensation information  for 2024-25 </w:t>
      </w:r>
    </w:p>
    <w:p w14:paraId="48134CB1" w14:textId="77777777" w:rsidR="00714CA5" w:rsidRDefault="00DF5679">
      <w:pPr>
        <w:spacing w:after="0" w:line="259" w:lineRule="auto"/>
        <w:ind w:left="252" w:right="0" w:firstLine="0"/>
        <w:jc w:val="center"/>
      </w:pPr>
      <w:r>
        <w:rPr>
          <w:b/>
          <w:sz w:val="28"/>
          <w:szCs w:val="28"/>
        </w:rPr>
        <w:t xml:space="preserve"> </w:t>
      </w:r>
      <w:r>
        <w:rPr>
          <w:sz w:val="28"/>
          <w:szCs w:val="28"/>
        </w:rPr>
        <w:t xml:space="preserve"> </w:t>
      </w:r>
    </w:p>
    <w:p w14:paraId="48134CB2" w14:textId="77777777" w:rsidR="00714CA5" w:rsidRDefault="00DF5679">
      <w:pPr>
        <w:spacing w:after="0" w:line="259" w:lineRule="auto"/>
        <w:ind w:left="0" w:right="0" w:firstLine="0"/>
      </w:pPr>
      <w:r>
        <w:rPr>
          <w:sz w:val="28"/>
          <w:szCs w:val="28"/>
        </w:rPr>
        <w:t xml:space="preserve"> </w:t>
      </w:r>
    </w:p>
    <w:p w14:paraId="48134CB3" w14:textId="77777777" w:rsidR="00714CA5" w:rsidRDefault="00DF5679">
      <w:pPr>
        <w:spacing w:after="0" w:line="241" w:lineRule="auto"/>
        <w:ind w:left="101" w:right="0" w:firstLine="0"/>
      </w:pPr>
      <w:r>
        <w:rPr>
          <w:b/>
          <w:sz w:val="28"/>
          <w:szCs w:val="28"/>
          <w:u w:val="single"/>
        </w:rPr>
        <w:t xml:space="preserve">Disclosure: a note to those reported on in Remuneration Reports in annual reports </w:t>
      </w:r>
      <w:r>
        <w:rPr>
          <w:sz w:val="28"/>
          <w:szCs w:val="28"/>
        </w:rPr>
        <w:t xml:space="preserve"> </w:t>
      </w:r>
    </w:p>
    <w:p w14:paraId="48134CB4" w14:textId="77777777" w:rsidR="00714CA5" w:rsidRDefault="00DF5679">
      <w:pPr>
        <w:spacing w:after="0" w:line="259" w:lineRule="auto"/>
        <w:ind w:left="0" w:right="0" w:firstLine="0"/>
      </w:pPr>
      <w:r>
        <w:rPr>
          <w:sz w:val="20"/>
          <w:szCs w:val="20"/>
        </w:rPr>
        <w:t xml:space="preserve"> </w:t>
      </w:r>
    </w:p>
    <w:p w14:paraId="48134CB5" w14:textId="77777777" w:rsidR="00714CA5" w:rsidRDefault="00DF5679">
      <w:pPr>
        <w:spacing w:after="31" w:line="259" w:lineRule="auto"/>
        <w:ind w:left="0" w:right="0" w:firstLine="0"/>
      </w:pPr>
      <w:r>
        <w:rPr>
          <w:sz w:val="20"/>
          <w:szCs w:val="20"/>
        </w:rPr>
        <w:t xml:space="preserve"> </w:t>
      </w:r>
    </w:p>
    <w:p w14:paraId="48134CB6" w14:textId="77777777" w:rsidR="00714CA5" w:rsidRDefault="00DF5679">
      <w:pPr>
        <w:spacing w:after="0" w:line="259" w:lineRule="auto"/>
        <w:ind w:left="0" w:right="0" w:firstLine="0"/>
      </w:pPr>
      <w:r>
        <w:rPr>
          <w:sz w:val="28"/>
          <w:szCs w:val="28"/>
        </w:rPr>
        <w:t xml:space="preserve"> </w:t>
      </w:r>
    </w:p>
    <w:p w14:paraId="48134CB7" w14:textId="77777777" w:rsidR="00714CA5" w:rsidRDefault="00DF5679">
      <w:pPr>
        <w:ind w:left="96" w:right="182" w:firstLine="101"/>
      </w:pPr>
      <w:r>
        <w:t xml:space="preserve">Every year the Cabinet Office provides guidance to departments on what information they should include in their Remuneration Report in their annual accounts. The Remuneration Report includes statements on remuneration policy, service contracts, salary, bonuses, and pension entitlements built up and compensation payments made on loss of office of senior management (i.e., Board level employees). </w:t>
      </w:r>
    </w:p>
    <w:p w14:paraId="48134CB8" w14:textId="77777777" w:rsidR="00714CA5" w:rsidRDefault="00DF5679">
      <w:pPr>
        <w:spacing w:after="0" w:line="259" w:lineRule="auto"/>
        <w:ind w:left="0" w:right="0" w:firstLine="0"/>
      </w:pPr>
      <w:r>
        <w:t xml:space="preserve"> </w:t>
      </w:r>
    </w:p>
    <w:p w14:paraId="48134CB9" w14:textId="77777777" w:rsidR="00714CA5" w:rsidRDefault="00DF5679">
      <w:pPr>
        <w:ind w:left="96" w:right="182" w:firstLine="101"/>
      </w:pPr>
      <w:r>
        <w:t>We will provide you with details of what we propose to publish and invite you to correct any factual errors. You have a right to object under Article 21 of the General Data Protection Regulation</w:t>
      </w:r>
      <w:r>
        <w:rPr>
          <w:vertAlign w:val="superscript"/>
        </w:rPr>
        <w:footnoteReference w:id="1"/>
      </w:r>
      <w:r>
        <w:t xml:space="preserve">. If you do object, it will be for the Department to demonstrate compelling legitimate grounds for the disclosure, which override your interests, rights, and freedoms or for the establishment, exercise, or defence of legal claims. </w:t>
      </w:r>
    </w:p>
    <w:p w14:paraId="48134CBA" w14:textId="77777777" w:rsidR="00714CA5" w:rsidRDefault="00DF5679">
      <w:pPr>
        <w:spacing w:after="0" w:line="259" w:lineRule="auto"/>
        <w:ind w:left="0" w:right="0" w:firstLine="0"/>
      </w:pPr>
      <w:r>
        <w:t xml:space="preserve"> </w:t>
      </w:r>
    </w:p>
    <w:p w14:paraId="48134CBB" w14:textId="77777777" w:rsidR="00714CA5" w:rsidRDefault="00DF5679">
      <w:pPr>
        <w:ind w:left="96" w:right="182" w:firstLine="101"/>
      </w:pPr>
      <w:r>
        <w:t xml:space="preserve">Please be aware that any decision by us not to disclose information may be challenged under the Freedom of Information Act. </w:t>
      </w:r>
    </w:p>
    <w:p w14:paraId="48134CBC" w14:textId="77777777" w:rsidR="00714CA5" w:rsidRDefault="00DF5679">
      <w:pPr>
        <w:spacing w:after="0" w:line="259" w:lineRule="auto"/>
        <w:ind w:left="0" w:right="0" w:firstLine="0"/>
      </w:pPr>
      <w:r>
        <w:t xml:space="preserve"> </w:t>
      </w:r>
    </w:p>
    <w:p w14:paraId="48134CBD" w14:textId="77777777" w:rsidR="00714CA5" w:rsidRDefault="00DF5679">
      <w:pPr>
        <w:ind w:left="96" w:right="182" w:firstLine="101"/>
      </w:pPr>
      <w:r>
        <w:t xml:space="preserve">We are encouraging everyone covered by the disclosure requirements to allow the information to be published. </w:t>
      </w:r>
    </w:p>
    <w:p w14:paraId="48134CBE" w14:textId="77777777" w:rsidR="00714CA5" w:rsidRDefault="00DF5679">
      <w:pPr>
        <w:spacing w:after="0" w:line="259" w:lineRule="auto"/>
        <w:ind w:left="0" w:right="0" w:firstLine="0"/>
      </w:pPr>
      <w:r>
        <w:t xml:space="preserve"> </w:t>
      </w:r>
    </w:p>
    <w:p w14:paraId="48134CBF" w14:textId="77777777" w:rsidR="00714CA5" w:rsidRDefault="00DF5679">
      <w:pPr>
        <w:spacing w:after="3904"/>
        <w:ind w:left="96" w:right="182" w:firstLine="101"/>
      </w:pPr>
      <w:r>
        <w:lastRenderedPageBreak/>
        <w:t xml:space="preserve">If you would like to discuss this issue in more detail, please contact me. </w:t>
      </w:r>
    </w:p>
    <w:p w14:paraId="48134CC0" w14:textId="77777777" w:rsidR="00714CA5" w:rsidRDefault="00DF5679">
      <w:pPr>
        <w:spacing w:after="0" w:line="259" w:lineRule="auto"/>
        <w:ind w:left="0" w:right="0" w:firstLine="0"/>
      </w:pPr>
      <w:r>
        <w:rPr>
          <w:rFonts w:ascii="Calibri" w:eastAsia="Calibri" w:hAnsi="Calibri" w:cs="Calibri"/>
          <w:noProof/>
          <w:sz w:val="22"/>
          <w:szCs w:val="22"/>
        </w:rPr>
        <mc:AlternateContent>
          <mc:Choice Requires="wpg">
            <w:drawing>
              <wp:inline distT="0" distB="0" distL="0" distR="0" wp14:anchorId="48134CC1" wp14:editId="48134CC2">
                <wp:extent cx="1829054" cy="9144"/>
                <wp:effectExtent l="0" t="0" r="0" b="0"/>
                <wp:docPr id="1577" name="Group 1577"/>
                <wp:cNvGraphicFramePr/>
                <a:graphic xmlns:a="http://schemas.openxmlformats.org/drawingml/2006/main">
                  <a:graphicData uri="http://schemas.microsoft.com/office/word/2010/wordprocessingGroup">
                    <wpg:wgp>
                      <wpg:cNvGrpSpPr/>
                      <wpg:grpSpPr>
                        <a:xfrm>
                          <a:off x="0" y="0"/>
                          <a:ext cx="1829054" cy="9144"/>
                          <a:chOff x="4431450" y="3775425"/>
                          <a:chExt cx="1829100" cy="9150"/>
                        </a:xfrm>
                      </wpg:grpSpPr>
                      <wpg:grpSp>
                        <wpg:cNvPr id="137499826" name="Group 137499826"/>
                        <wpg:cNvGrpSpPr/>
                        <wpg:grpSpPr>
                          <a:xfrm>
                            <a:off x="4431473" y="3775428"/>
                            <a:ext cx="1829054" cy="9144"/>
                            <a:chOff x="0" y="0"/>
                            <a:chExt cx="1829054" cy="9144"/>
                          </a:xfrm>
                        </wpg:grpSpPr>
                        <wps:wsp>
                          <wps:cNvPr id="1838166608" name="Rectangle 1838166608"/>
                          <wps:cNvSpPr/>
                          <wps:spPr>
                            <a:xfrm>
                              <a:off x="0" y="0"/>
                              <a:ext cx="1829050" cy="9125"/>
                            </a:xfrm>
                            <a:prstGeom prst="rect">
                              <a:avLst/>
                            </a:prstGeom>
                            <a:noFill/>
                            <a:ln>
                              <a:noFill/>
                            </a:ln>
                          </wps:spPr>
                          <wps:txbx>
                            <w:txbxContent>
                              <w:p w14:paraId="48134CC5" w14:textId="77777777" w:rsidR="00714CA5" w:rsidRDefault="00714CA5">
                                <w:pPr>
                                  <w:spacing w:after="0" w:line="240" w:lineRule="auto"/>
                                  <w:ind w:left="0" w:right="0" w:firstLine="0"/>
                                  <w:textDirection w:val="btLr"/>
                                </w:pPr>
                              </w:p>
                            </w:txbxContent>
                          </wps:txbx>
                          <wps:bodyPr spcFirstLastPara="1" wrap="square" lIns="91425" tIns="91425" rIns="91425" bIns="91425" anchor="ctr" anchorCtr="0">
                            <a:noAutofit/>
                          </wps:bodyPr>
                        </wps:wsp>
                        <wps:wsp>
                          <wps:cNvPr id="1102819329" name="Freeform: Shape 1102819329"/>
                          <wps:cNvSpPr/>
                          <wps:spPr>
                            <a:xfrm>
                              <a:off x="0" y="0"/>
                              <a:ext cx="1829054" cy="9144"/>
                            </a:xfrm>
                            <a:custGeom>
                              <a:avLst/>
                              <a:gdLst/>
                              <a:ahLst/>
                              <a:cxnLst/>
                              <a:rect l="l" t="t" r="r" b="b"/>
                              <a:pathLst>
                                <a:path w="1829054" h="9144" extrusionOk="0">
                                  <a:moveTo>
                                    <a:pt x="0" y="0"/>
                                  </a:moveTo>
                                  <a:lnTo>
                                    <a:pt x="1829054" y="0"/>
                                  </a:lnTo>
                                  <a:lnTo>
                                    <a:pt x="182905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8134CC1" id="Group 1577" o:spid="_x0000_s1026" style="width:2in;height:.7pt;mso-position-horizontal-relative:char;mso-position-vertical-relative:line" coordorigin="44314,37754" coordsize="182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">
                <v:group id="Group 137499826" o:spid="_x0000_s1027" style="position:absolute;left:44314;top:37754;width:18291;height:91" coordsize="182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">
                  <v:rect id="Rectangle 1838166608" o:spid="_x0000_s1028" style="position:absolute;width:18290;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" filled="f" stroked="f">
                    <v:textbox inset="2.53958mm,2.53958mm,2.53958mm,2.53958mm">
                      <w:txbxContent>
                        <w:p w14:paraId="48134CC5" w14:textId="77777777" w:rsidR="00714CA5" w:rsidRDefault="00714CA5">
                          <w:pPr>
                            <w:spacing w:after="0" w:line="240" w:lineRule="auto"/>
                            <w:ind w:left="0" w:right="0" w:firstLine="0"/>
                            <w:textDirection w:val="btLr"/>
                          </w:pPr>
                        </w:p>
                      </w:txbxContent>
                    </v:textbox>
                  </v:rect>
                  <v:shape id="Freeform: Shape 1102819329" o:spid="_x0000_s1029" style="position:absolute;width:18290;height:91;visibility:visible;mso-wrap-style:square;v-text-anchor:middle"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" path="m,l1829054,r,9144l,9144,,e" fillcolor="black" stroked="f">
                    <v:path arrowok="t" o:extrusionok="f"/>
                  </v:shape>
                </v:group>
                <w10:anchorlock/>
              </v:group>
            </w:pict>
          </mc:Fallback>
        </mc:AlternateContent>
      </w:r>
      <w:r>
        <w:rPr>
          <w:rFonts w:ascii="Calibri" w:eastAsia="Calibri" w:hAnsi="Calibri" w:cs="Calibri"/>
          <w:sz w:val="22"/>
          <w:szCs w:val="22"/>
        </w:rPr>
        <w:t xml:space="preserve"> </w:t>
      </w:r>
    </w:p>
    <w:sectPr w:rsidR="00714CA5">
      <w:pgSz w:w="12240" w:h="15840"/>
      <w:pgMar w:top="1440" w:right="1440" w:bottom="144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6301" w14:textId="77777777" w:rsidR="00DF5679" w:rsidRDefault="00DF5679">
      <w:pPr>
        <w:spacing w:after="0" w:line="240" w:lineRule="auto"/>
      </w:pPr>
      <w:r>
        <w:separator/>
      </w:r>
    </w:p>
  </w:endnote>
  <w:endnote w:type="continuationSeparator" w:id="0">
    <w:p w14:paraId="232D2D2B" w14:textId="77777777" w:rsidR="00DF5679" w:rsidRDefault="00DF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E7EE" w14:textId="77777777" w:rsidR="00DF5679" w:rsidRDefault="00DF5679">
      <w:pPr>
        <w:spacing w:after="0" w:line="240" w:lineRule="auto"/>
      </w:pPr>
      <w:r>
        <w:separator/>
      </w:r>
    </w:p>
  </w:footnote>
  <w:footnote w:type="continuationSeparator" w:id="0">
    <w:p w14:paraId="72E13BE6" w14:textId="77777777" w:rsidR="00DF5679" w:rsidRDefault="00DF5679">
      <w:pPr>
        <w:spacing w:after="0" w:line="240" w:lineRule="auto"/>
      </w:pPr>
      <w:r>
        <w:continuationSeparator/>
      </w:r>
    </w:p>
  </w:footnote>
  <w:footnote w:id="1">
    <w:p w14:paraId="48134CC3" w14:textId="77777777" w:rsidR="00714CA5" w:rsidRDefault="00DF5679">
      <w:pPr>
        <w:pBdr>
          <w:top w:val="nil"/>
          <w:left w:val="nil"/>
          <w:bottom w:val="nil"/>
          <w:right w:val="nil"/>
          <w:between w:val="nil"/>
        </w:pBdr>
        <w:spacing w:after="255" w:line="259" w:lineRule="auto"/>
        <w:ind w:left="0" w:right="0" w:firstLine="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right was previously bestowed by s.10 of the Data Protection Act 1998 </w:t>
      </w:r>
    </w:p>
    <w:p w14:paraId="48134CC4" w14:textId="491422B6" w:rsidR="00714CA5" w:rsidRDefault="00DF5679">
      <w:pPr>
        <w:pBdr>
          <w:top w:val="nil"/>
          <w:left w:val="nil"/>
          <w:bottom w:val="nil"/>
          <w:right w:val="nil"/>
          <w:between w:val="nil"/>
        </w:pBdr>
        <w:spacing w:after="0" w:line="259" w:lineRule="auto"/>
        <w:ind w:left="0" w:right="0" w:firstLine="0"/>
        <w:rPr>
          <w:rFonts w:ascii="Calibri" w:eastAsia="Calibri" w:hAnsi="Calibri" w:cs="Calibri"/>
          <w:sz w:val="20"/>
          <w:szCs w:val="20"/>
        </w:rPr>
      </w:pPr>
      <w:r>
        <w:rPr>
          <w:rFonts w:ascii="Calibri" w:eastAsia="Calibri" w:hAnsi="Calibri" w:cs="Calibri"/>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A5"/>
    <w:rsid w:val="002A541F"/>
    <w:rsid w:val="00612942"/>
    <w:rsid w:val="00714CA5"/>
    <w:rsid w:val="00DF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4CAE"/>
  <w15:docId w15:val="{117A0DDD-FC12-448E-8F7A-03357D5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 w:line="276" w:lineRule="auto"/>
        <w:ind w:left="111" w:right="33"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7" w:lineRule="auto"/>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ootnotedescription">
    <w:name w:val="footnote description"/>
    <w:next w:val="Normal"/>
    <w:link w:val="footnotedescriptionChar"/>
    <w:hidden/>
    <w:pPr>
      <w:spacing w:after="12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A5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1F"/>
    <w:rPr>
      <w:color w:val="000000"/>
    </w:rPr>
  </w:style>
  <w:style w:type="paragraph" w:styleId="Footer">
    <w:name w:val="footer"/>
    <w:basedOn w:val="Normal"/>
    <w:link w:val="FooterChar"/>
    <w:uiPriority w:val="99"/>
    <w:unhideWhenUsed/>
    <w:rsid w:val="002A5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DJOhTS7EdXeMzE60wNYa7C03w==">CgMxLjAyCGguZ2pkZ3hzOABqRQo1c3VnZ2VzdElkSW1wb3J0YzFlMjBjZjMtNmIzNy00YjQxLWExNjctNTlkYjUyNTY1MDgyXzESDEFuZHJldyBKb25lc3IhMUdXaWY1SEh5aXRSZWZDR21XaFhVb3VTQ2FHR0lwdVdp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 - Civil Service Pensions -</dc:creator>
  <cp:lastModifiedBy>Sherlock, John</cp:lastModifiedBy>
  <cp:revision>3</cp:revision>
  <dcterms:created xsi:type="dcterms:W3CDTF">2025-01-30T12:01:00Z</dcterms:created>
  <dcterms:modified xsi:type="dcterms:W3CDTF">2025-01-30T12:09:00Z</dcterms:modified>
</cp:coreProperties>
</file>